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4A318" w14:textId="77777777" w:rsidR="005918C2" w:rsidRDefault="002F0E81">
      <w:pPr>
        <w:jc w:val="center"/>
      </w:pPr>
      <w:r>
        <w:rPr>
          <w:b/>
          <w:sz w:val="32"/>
        </w:rPr>
        <w:t>BRANDON JACKSON</w:t>
      </w:r>
    </w:p>
    <w:p w14:paraId="20419A46" w14:textId="1506A6E8" w:rsidR="005918C2" w:rsidRDefault="002F0E81">
      <w:pPr>
        <w:jc w:val="center"/>
      </w:pPr>
      <w:r>
        <w:t xml:space="preserve">Decatur, </w:t>
      </w:r>
      <w:proofErr w:type="gramStart"/>
      <w:r>
        <w:t>GA  |</w:t>
      </w:r>
      <w:proofErr w:type="gramEnd"/>
      <w:r>
        <w:t xml:space="preserve">  </w:t>
      </w:r>
      <w:hyperlink r:id="rId6" w:history="1">
        <w:r w:rsidR="00695F1D">
          <w:rPr>
            <w:rStyle w:val="Hyperlink"/>
          </w:rPr>
          <w:t>b.jack1703@</w:t>
        </w:r>
        <w:r w:rsidR="00695F1D">
          <w:rPr>
            <w:rStyle w:val="Hyperlink"/>
          </w:rPr>
          <w:t>g</w:t>
        </w:r>
        <w:r w:rsidR="00695F1D">
          <w:rPr>
            <w:rStyle w:val="Hyperlink"/>
          </w:rPr>
          <w:t>mail.com</w:t>
        </w:r>
      </w:hyperlink>
      <w:r w:rsidR="00695F1D">
        <w:t xml:space="preserve"> </w:t>
      </w:r>
      <w:proofErr w:type="gramStart"/>
      <w:r>
        <w:t>|  (</w:t>
      </w:r>
      <w:proofErr w:type="gramEnd"/>
      <w:r>
        <w:t>770) 733-</w:t>
      </w:r>
      <w:proofErr w:type="gramStart"/>
      <w:r>
        <w:t>7397  |</w:t>
      </w:r>
      <w:proofErr w:type="gramEnd"/>
      <w:r>
        <w:t xml:space="preserve">  </w:t>
      </w:r>
      <w:hyperlink r:id="rId7" w:history="1">
        <w:r w:rsidRPr="00695F1D">
          <w:rPr>
            <w:rStyle w:val="Hyperlink"/>
          </w:rPr>
          <w:t>LinkedIn</w:t>
        </w:r>
      </w:hyperlink>
      <w:r>
        <w:t xml:space="preserve">  |  </w:t>
      </w:r>
      <w:hyperlink r:id="rId8" w:history="1">
        <w:r w:rsidRPr="00695F1D">
          <w:rPr>
            <w:rStyle w:val="Hyperlink"/>
          </w:rPr>
          <w:t>Portf</w:t>
        </w:r>
        <w:r w:rsidRPr="00695F1D">
          <w:rPr>
            <w:rStyle w:val="Hyperlink"/>
          </w:rPr>
          <w:t>o</w:t>
        </w:r>
        <w:r w:rsidRPr="00695F1D">
          <w:rPr>
            <w:rStyle w:val="Hyperlink"/>
          </w:rPr>
          <w:t>lio</w:t>
        </w:r>
      </w:hyperlink>
    </w:p>
    <w:p w14:paraId="0FC83F02" w14:textId="77777777" w:rsidR="005918C2" w:rsidRDefault="002F0E81">
      <w:pPr>
        <w:spacing w:before="160"/>
      </w:pPr>
      <w:r>
        <w:rPr>
          <w:b/>
          <w:color w:val="194B64"/>
        </w:rPr>
        <w:t>LEARNING &amp; DEVELOPMENT CONSULTANT | INSTRUCTIONAL DESIGN | LEARNING TECHNOLOGY</w:t>
      </w:r>
    </w:p>
    <w:p w14:paraId="1025DF76" w14:textId="77777777" w:rsidR="005918C2" w:rsidRDefault="002F0E81">
      <w:r>
        <w:t xml:space="preserve">Learning and development professional with 7+ years of experience designing, launching, and supporting digital and operational learning across corporate, higher education, healthcare, and hospitality environments. Combines hands-on Articulate 360 and multimedia development with enterprise LMS administration, stakeholder consulting, onboarding, and performance improvement. Experienced supporting restaurant openings and training frontline teams; able to independently manage multiple learning initiatives from </w:t>
      </w:r>
      <w:r>
        <w:t>needs analysis through deployment and evaluation.</w:t>
      </w:r>
    </w:p>
    <w:p w14:paraId="17FA5A08" w14:textId="77777777" w:rsidR="005918C2" w:rsidRDefault="002F0E81">
      <w:pPr>
        <w:spacing w:before="160"/>
      </w:pPr>
      <w:r>
        <w:rPr>
          <w:b/>
          <w:color w:val="194B64"/>
        </w:rPr>
        <w:t>CORE CAPABILITIES</w:t>
      </w:r>
    </w:p>
    <w:p w14:paraId="7A5CA62A" w14:textId="77777777" w:rsidR="005918C2" w:rsidRDefault="002F0E81">
      <w:r w:rsidRPr="00695F1D">
        <w:rPr>
          <w:u w:val="single"/>
        </w:rPr>
        <w:t>Instructional design &amp; development</w:t>
      </w:r>
      <w:r>
        <w:t>: ADDIE, adult learning, Storyline, Rise, storyboarding, scenario-based learning, job aids, SOPs, video, blended learning, accessibility</w:t>
      </w:r>
    </w:p>
    <w:p w14:paraId="4F5FA17A" w14:textId="77777777" w:rsidR="005918C2" w:rsidRDefault="002F0E81">
      <w:r w:rsidRPr="00695F1D">
        <w:rPr>
          <w:u w:val="single"/>
        </w:rPr>
        <w:t>Learning systems &amp; delivery</w:t>
      </w:r>
      <w:r>
        <w:t>: Workday Learning, Canvas, Desire2Learn, SAP SuccessFactors Learning, course launches, assignments, reporting, learner support, SCORM content</w:t>
      </w:r>
    </w:p>
    <w:p w14:paraId="22C2A7DA" w14:textId="77777777" w:rsidR="005918C2" w:rsidRDefault="002F0E81">
      <w:r w:rsidRPr="00695F1D">
        <w:rPr>
          <w:u w:val="single"/>
        </w:rPr>
        <w:t>Consulting &amp; project delivery</w:t>
      </w:r>
      <w:r>
        <w:t>: Needs assessment, SME partnership, stakeholder communications, learning governance, onboarding, quality review, change enablement, Microsoft 365, Asana, Wrike</w:t>
      </w:r>
    </w:p>
    <w:p w14:paraId="20AE2A91" w14:textId="77777777" w:rsidR="005918C2" w:rsidRDefault="002F0E81">
      <w:pPr>
        <w:spacing w:before="160"/>
      </w:pPr>
      <w:r>
        <w:rPr>
          <w:b/>
          <w:color w:val="194B64"/>
        </w:rPr>
        <w:t>PROFESSIONAL EXPERIENCE</w:t>
      </w:r>
    </w:p>
    <w:p w14:paraId="54A3C462" w14:textId="3DD164D8" w:rsidR="005918C2" w:rsidRDefault="002F0E81">
      <w:pPr>
        <w:spacing w:before="100"/>
      </w:pPr>
      <w:r>
        <w:rPr>
          <w:b/>
        </w:rPr>
        <w:t xml:space="preserve">Workday Learning &amp; Peakon </w:t>
      </w:r>
      <w:r w:rsidR="00695F1D">
        <w:rPr>
          <w:b/>
        </w:rPr>
        <w:t xml:space="preserve">Analyst (Contract to </w:t>
      </w:r>
      <w:proofErr w:type="gramStart"/>
      <w:r w:rsidR="00695F1D">
        <w:rPr>
          <w:b/>
        </w:rPr>
        <w:t>Hire)</w:t>
      </w:r>
      <w:r>
        <w:rPr>
          <w:b/>
        </w:rPr>
        <w:t xml:space="preserve">  |</w:t>
      </w:r>
      <w:proofErr w:type="gramEnd"/>
      <w:r>
        <w:rPr>
          <w:b/>
        </w:rPr>
        <w:t xml:space="preserve">  Griffith Foods </w:t>
      </w:r>
      <w:r>
        <w:t xml:space="preserve">  </w:t>
      </w:r>
      <w:proofErr w:type="gramStart"/>
      <w:r>
        <w:t>|  Aug</w:t>
      </w:r>
      <w:proofErr w:type="gramEnd"/>
      <w:r>
        <w:t xml:space="preserve"> 2026–Present</w:t>
      </w:r>
    </w:p>
    <w:p w14:paraId="29B1B6EC" w14:textId="77777777" w:rsidR="005918C2" w:rsidRDefault="002F0E81">
      <w:pPr>
        <w:pStyle w:val="ListBullet"/>
      </w:pPr>
      <w:r>
        <w:t>Serve as functional owner for enterprise learning technology and employee listening solutions, coordinating stakeholder requirements, platform support, and continuous improvement.</w:t>
      </w:r>
    </w:p>
    <w:p w14:paraId="21C354FA" w14:textId="77777777" w:rsidR="005918C2" w:rsidRDefault="002F0E81">
      <w:pPr>
        <w:pStyle w:val="ListBullet"/>
      </w:pPr>
      <w:r>
        <w:t>Support learning assignments, reporting, compliance operations, and user enablement across a global organization.</w:t>
      </w:r>
    </w:p>
    <w:p w14:paraId="5D9FBB1B" w14:textId="77777777" w:rsidR="005918C2" w:rsidRDefault="002F0E81">
      <w:pPr>
        <w:spacing w:before="100"/>
      </w:pPr>
      <w:r>
        <w:rPr>
          <w:b/>
        </w:rPr>
        <w:t>Senior Learning Architect | Workday Learning Product Owner  |  Grady Health System</w:t>
      </w:r>
      <w:r>
        <w:t xml:space="preserve">  |  Feb 2025–Aug 2026</w:t>
      </w:r>
    </w:p>
    <w:p w14:paraId="53D9F52A" w14:textId="77777777" w:rsidR="005918C2" w:rsidRDefault="002F0E81">
      <w:pPr>
        <w:pStyle w:val="ListBullet"/>
      </w:pPr>
      <w:r>
        <w:t>Led learning platform optimization and governance for a 9,000+ employee healthcare organization, partnering with HR technology and operational leaders on scalable learning solutions.</w:t>
      </w:r>
    </w:p>
    <w:p w14:paraId="6B9F3DD9" w14:textId="77777777" w:rsidR="005918C2" w:rsidRDefault="002F0E81">
      <w:pPr>
        <w:pStyle w:val="ListBullet"/>
      </w:pPr>
      <w:r>
        <w:t>Created administrator training, webinars, job aids, office hours, and communities of practice; improved customer self-sufficiency and reduced support requests by 41%.</w:t>
      </w:r>
    </w:p>
    <w:p w14:paraId="571495C2" w14:textId="77777777" w:rsidR="005918C2" w:rsidRDefault="002F0E81">
      <w:pPr>
        <w:pStyle w:val="ListBullet"/>
      </w:pPr>
      <w:r>
        <w:t>Supported course migration, enrollments, reporting, compliance learning, and platform adoption; advised stakeholders on learning design and operational workflows.</w:t>
      </w:r>
    </w:p>
    <w:p w14:paraId="4BC20AEB" w14:textId="77777777" w:rsidR="005918C2" w:rsidRDefault="002F0E81">
      <w:pPr>
        <w:spacing w:before="100"/>
      </w:pPr>
      <w:r>
        <w:rPr>
          <w:b/>
        </w:rPr>
        <w:t>Senior Training &amp; Development Analyst  |  Graphic Packaging International</w:t>
      </w:r>
      <w:r>
        <w:t xml:space="preserve">  |  Mar 2024–Feb 2025</w:t>
      </w:r>
    </w:p>
    <w:p w14:paraId="6E29B23C" w14:textId="77777777" w:rsidR="005918C2" w:rsidRDefault="002F0E81">
      <w:pPr>
        <w:pStyle w:val="ListBullet"/>
      </w:pPr>
      <w:r>
        <w:t>Designed eLearning, interactive process guides, job aids, and training media for a global HR transformation supporting a 15,000+ employee workforce.</w:t>
      </w:r>
    </w:p>
    <w:p w14:paraId="50A791F8" w14:textId="77777777" w:rsidR="005918C2" w:rsidRDefault="002F0E81">
      <w:pPr>
        <w:pStyle w:val="ListBullet"/>
      </w:pPr>
      <w:r>
        <w:t>Led enablement planning for 500+ HR stakeholders, collaborating with SMEs on performance gaps, training plans, and adoption communications.</w:t>
      </w:r>
    </w:p>
    <w:p w14:paraId="4797BFC5" w14:textId="77777777" w:rsidR="005918C2" w:rsidRDefault="002F0E81">
      <w:pPr>
        <w:spacing w:before="100"/>
      </w:pPr>
      <w:r>
        <w:rPr>
          <w:b/>
        </w:rPr>
        <w:t>Learning Experience Designer  |  Georgia State University</w:t>
      </w:r>
      <w:r>
        <w:t xml:space="preserve">  |  Jan 2020–Feb 2024</w:t>
      </w:r>
    </w:p>
    <w:p w14:paraId="23A4B8E4" w14:textId="77777777" w:rsidR="005918C2" w:rsidRDefault="002F0E81">
      <w:pPr>
        <w:pStyle w:val="ListBullet"/>
      </w:pPr>
      <w:r>
        <w:t>Partnered with faculty and SMEs to design dozens of online courses and learning experiences for more than 3,000 students using ADDIE.</w:t>
      </w:r>
    </w:p>
    <w:p w14:paraId="0155D1E2" w14:textId="77777777" w:rsidR="005918C2" w:rsidRDefault="002F0E81">
      <w:pPr>
        <w:pStyle w:val="ListBullet"/>
      </w:pPr>
      <w:r>
        <w:t>Developed and supported courses in Canvas and Desire2Learn; advised faculty on online delivery and learning technology.</w:t>
      </w:r>
    </w:p>
    <w:p w14:paraId="5461706A" w14:textId="77777777" w:rsidR="005918C2" w:rsidRDefault="002F0E81">
      <w:pPr>
        <w:pStyle w:val="ListBullet"/>
      </w:pPr>
      <w:r>
        <w:t>Managed concurrent instructional design projects and conducted needs assessment and evaluation to recommend performance solutions.</w:t>
      </w:r>
    </w:p>
    <w:p w14:paraId="39227DE2" w14:textId="77777777" w:rsidR="005918C2" w:rsidRDefault="002F0E81">
      <w:pPr>
        <w:spacing w:before="100"/>
      </w:pPr>
      <w:r>
        <w:rPr>
          <w:b/>
        </w:rPr>
        <w:t>Instructional Designer (Contract)  |  Navigate360</w:t>
      </w:r>
      <w:r>
        <w:t xml:space="preserve">  |  Sep 2022–Dec 2023</w:t>
      </w:r>
    </w:p>
    <w:p w14:paraId="7B441134" w14:textId="77777777" w:rsidR="005918C2" w:rsidRDefault="002F0E81">
      <w:pPr>
        <w:pStyle w:val="ListBullet"/>
      </w:pPr>
      <w:r>
        <w:t>Produced 30+ interactive lessons using Articulate 360, Vyond, Camtasia, Adobe tools, and AI voice technologies.</w:t>
      </w:r>
    </w:p>
    <w:p w14:paraId="7D54EA61" w14:textId="77777777" w:rsidR="005918C2" w:rsidRDefault="002F0E81">
      <w:pPr>
        <w:pStyle w:val="ListBullet"/>
      </w:pPr>
      <w:r>
        <w:t>Created storyboards and reusable design templates to accelerate iterative development of a 100+ lesson product; contributed to a 2023 EdTech Breakthrough Award-winning product.</w:t>
      </w:r>
    </w:p>
    <w:p w14:paraId="3DB07A0F" w14:textId="77777777" w:rsidR="005918C2" w:rsidRDefault="002F0E81">
      <w:pPr>
        <w:spacing w:before="160"/>
      </w:pPr>
      <w:r>
        <w:rPr>
          <w:b/>
          <w:color w:val="194B64"/>
        </w:rPr>
        <w:t>ADDITIONAL HOSPITALITY &amp; OPERATIONS TRAINING EXPERIENCE</w:t>
      </w:r>
    </w:p>
    <w:p w14:paraId="36475DCD" w14:textId="77777777" w:rsidR="005918C2" w:rsidRDefault="002F0E81">
      <w:pPr>
        <w:spacing w:before="100"/>
      </w:pPr>
      <w:r>
        <w:rPr>
          <w:b/>
        </w:rPr>
        <w:t>Hospitality General Manager  |  University of Georgia</w:t>
      </w:r>
      <w:r>
        <w:t xml:space="preserve">  |  Apr 2016–May 2019</w:t>
      </w:r>
    </w:p>
    <w:p w14:paraId="6AE65ED5" w14:textId="77777777" w:rsidR="005918C2" w:rsidRDefault="002F0E81">
      <w:pPr>
        <w:pStyle w:val="ListBullet"/>
      </w:pPr>
      <w:r>
        <w:t>Developed training programs for five restaurant outlets and 100+ employees and managers; created SOPs, instructional videos, process documents, and performance-support job aids.</w:t>
      </w:r>
    </w:p>
    <w:p w14:paraId="22D0F7A8" w14:textId="77777777" w:rsidR="005918C2" w:rsidRDefault="002F0E81">
      <w:pPr>
        <w:spacing w:before="100"/>
      </w:pPr>
      <w:r>
        <w:rPr>
          <w:b/>
        </w:rPr>
        <w:lastRenderedPageBreak/>
        <w:t>Corporate Trainer  |  Chick-fil-A</w:t>
      </w:r>
      <w:r>
        <w:t xml:space="preserve">  |  May 2010–Apr 2016</w:t>
      </w:r>
    </w:p>
    <w:p w14:paraId="45B9BF9F" w14:textId="77777777" w:rsidR="005918C2" w:rsidRDefault="002F0E81">
      <w:pPr>
        <w:pStyle w:val="ListBullet"/>
      </w:pPr>
      <w:r>
        <w:t>Supported new restaurant openings by training teams of 40+ employees and coaching operators; tracked training progress for 100+ employees through eLearning and instructor-led pathways.</w:t>
      </w:r>
    </w:p>
    <w:p w14:paraId="01F91D91" w14:textId="77777777" w:rsidR="005918C2" w:rsidRDefault="002F0E81">
      <w:pPr>
        <w:spacing w:before="160"/>
      </w:pPr>
      <w:r>
        <w:rPr>
          <w:b/>
          <w:color w:val="194B64"/>
        </w:rPr>
        <w:t>EDUCATION &amp; CERTIFICATIONS</w:t>
      </w:r>
    </w:p>
    <w:p w14:paraId="4CEFFF3E" w14:textId="77777777" w:rsidR="005918C2" w:rsidRDefault="002F0E81">
      <w:r>
        <w:t>M.Ed., Learning Design &amp; Technology; Graduate Certificate in eLearning Design — University of Georgia (2023)</w:t>
      </w:r>
    </w:p>
    <w:p w14:paraId="2E1FD6E0" w14:textId="77777777" w:rsidR="005918C2" w:rsidRDefault="002F0E81">
      <w:r>
        <w:t>M.Ed., Higher Education Administration (Instructional Technology) — Georgia Southern University (2021)</w:t>
      </w:r>
    </w:p>
    <w:p w14:paraId="168328B1" w14:textId="77777777" w:rsidR="005918C2" w:rsidRDefault="002F0E81">
      <w:r>
        <w:t>Workday Pro — Learning &amp; Talent</w:t>
      </w:r>
    </w:p>
    <w:p w14:paraId="40BCD58F" w14:textId="77777777" w:rsidR="005918C2" w:rsidRDefault="002F0E81">
      <w:pPr>
        <w:spacing w:before="160"/>
      </w:pPr>
      <w:r>
        <w:rPr>
          <w:b/>
          <w:color w:val="194B64"/>
        </w:rPr>
        <w:t>DEVELOPMENT TOOLS</w:t>
      </w:r>
    </w:p>
    <w:p w14:paraId="27599ED3" w14:textId="77777777" w:rsidR="005918C2" w:rsidRDefault="002F0E81">
      <w:r>
        <w:t>Articulate 360 (Storyline, Rise) • Camtasia • Vyond • Adobe Premiere Pro • Adobe InDesign • WellSaid Labs • Microsoft 365</w:t>
      </w:r>
    </w:p>
    <w:sectPr w:rsidR="005918C2" w:rsidSect="00034616">
      <w:pgSz w:w="12240" w:h="15840"/>
      <w:pgMar w:top="936" w:right="1123" w:bottom="864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0711505">
    <w:abstractNumId w:val="8"/>
  </w:num>
  <w:num w:numId="2" w16cid:durableId="1561402980">
    <w:abstractNumId w:val="6"/>
  </w:num>
  <w:num w:numId="3" w16cid:durableId="1023290538">
    <w:abstractNumId w:val="5"/>
  </w:num>
  <w:num w:numId="4" w16cid:durableId="171117098">
    <w:abstractNumId w:val="4"/>
  </w:num>
  <w:num w:numId="5" w16cid:durableId="485823760">
    <w:abstractNumId w:val="7"/>
  </w:num>
  <w:num w:numId="6" w16cid:durableId="1605846761">
    <w:abstractNumId w:val="3"/>
  </w:num>
  <w:num w:numId="7" w16cid:durableId="1722899007">
    <w:abstractNumId w:val="2"/>
  </w:num>
  <w:num w:numId="8" w16cid:durableId="1145663715">
    <w:abstractNumId w:val="1"/>
  </w:num>
  <w:num w:numId="9" w16cid:durableId="766459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0E81"/>
    <w:rsid w:val="00326F90"/>
    <w:rsid w:val="005918C2"/>
    <w:rsid w:val="00695F1D"/>
    <w:rsid w:val="00AA1D8D"/>
    <w:rsid w:val="00B47730"/>
    <w:rsid w:val="00BD07A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54EBB8"/>
  <w14:defaultImageDpi w14:val="300"/>
  <w15:docId w15:val="{FF762E67-F0EC-4219-8708-9FBD05E5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95F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5F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95F1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andonldd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linkedin.com/in/brandon-jackson-m-ed-3113b9177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.jack1703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585</Words>
  <Characters>4066</Characters>
  <Application>Microsoft Office Word</Application>
  <DocSecurity>0</DocSecurity>
  <Lines>58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Jackson, Brandon</cp:lastModifiedBy>
  <cp:revision>2</cp:revision>
  <dcterms:created xsi:type="dcterms:W3CDTF">2026-10-28T17:38:00Z</dcterms:created>
  <dcterms:modified xsi:type="dcterms:W3CDTF">2026-10-28T17:38:00Z</dcterms:modified>
  <cp:category/>
</cp:coreProperties>
</file>